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5FDA" w:rsidRDefault="008B5FDA" w:rsidP="008B5FDA">
      <w:pPr>
        <w:spacing w:after="0" w:line="480" w:lineRule="auto"/>
        <w:jc w:val="center"/>
        <w:rPr>
          <w:rFonts w:ascii="Times New Roman" w:hAnsi="Times New Roman" w:cs="Times New Roman"/>
          <w:sz w:val="24"/>
          <w:szCs w:val="24"/>
        </w:rPr>
      </w:pPr>
    </w:p>
    <w:p w:rsidR="008B5FDA" w:rsidRDefault="008B5FDA" w:rsidP="008B5FDA">
      <w:pPr>
        <w:spacing w:after="0" w:line="480" w:lineRule="auto"/>
        <w:jc w:val="center"/>
        <w:rPr>
          <w:rFonts w:ascii="Times New Roman" w:hAnsi="Times New Roman" w:cs="Times New Roman"/>
          <w:sz w:val="24"/>
          <w:szCs w:val="24"/>
        </w:rPr>
      </w:pPr>
    </w:p>
    <w:p w:rsidR="008B5FDA" w:rsidRDefault="008B5FDA" w:rsidP="008B5FDA">
      <w:pPr>
        <w:spacing w:after="0" w:line="480" w:lineRule="auto"/>
        <w:jc w:val="center"/>
        <w:rPr>
          <w:rFonts w:ascii="Times New Roman" w:hAnsi="Times New Roman" w:cs="Times New Roman"/>
          <w:sz w:val="24"/>
          <w:szCs w:val="24"/>
        </w:rPr>
      </w:pPr>
    </w:p>
    <w:p w:rsidR="008B5FDA" w:rsidRDefault="008B5FDA" w:rsidP="008B5FDA">
      <w:pPr>
        <w:spacing w:after="0" w:line="480" w:lineRule="auto"/>
        <w:jc w:val="center"/>
        <w:rPr>
          <w:rFonts w:ascii="Times New Roman" w:hAnsi="Times New Roman" w:cs="Times New Roman"/>
          <w:sz w:val="24"/>
          <w:szCs w:val="24"/>
        </w:rPr>
      </w:pPr>
    </w:p>
    <w:p w:rsidR="008B5FDA" w:rsidRDefault="008B5FDA" w:rsidP="008B5FDA">
      <w:pPr>
        <w:spacing w:after="0" w:line="480" w:lineRule="auto"/>
        <w:jc w:val="center"/>
        <w:rPr>
          <w:rFonts w:ascii="Times New Roman" w:hAnsi="Times New Roman" w:cs="Times New Roman"/>
          <w:sz w:val="24"/>
          <w:szCs w:val="24"/>
        </w:rPr>
      </w:pPr>
    </w:p>
    <w:p w:rsidR="008B5FDA" w:rsidRDefault="008B5FDA" w:rsidP="008B5FDA">
      <w:pPr>
        <w:spacing w:after="0" w:line="480" w:lineRule="auto"/>
        <w:jc w:val="center"/>
        <w:rPr>
          <w:rFonts w:ascii="Times New Roman" w:hAnsi="Times New Roman" w:cs="Times New Roman"/>
          <w:sz w:val="24"/>
          <w:szCs w:val="24"/>
        </w:rPr>
      </w:pPr>
    </w:p>
    <w:p w:rsidR="008B5FDA" w:rsidRDefault="008B5FDA" w:rsidP="008B5FDA">
      <w:pPr>
        <w:spacing w:after="0" w:line="480" w:lineRule="auto"/>
        <w:jc w:val="center"/>
        <w:rPr>
          <w:rFonts w:ascii="Times New Roman" w:hAnsi="Times New Roman" w:cs="Times New Roman"/>
          <w:sz w:val="24"/>
          <w:szCs w:val="24"/>
        </w:rPr>
      </w:pPr>
    </w:p>
    <w:p w:rsidR="008B5FDA" w:rsidRDefault="008B5FDA" w:rsidP="008B5FDA">
      <w:pPr>
        <w:spacing w:after="0" w:line="480" w:lineRule="auto"/>
        <w:jc w:val="center"/>
        <w:rPr>
          <w:rFonts w:ascii="Times New Roman" w:hAnsi="Times New Roman" w:cs="Times New Roman"/>
          <w:sz w:val="24"/>
          <w:szCs w:val="24"/>
        </w:rPr>
      </w:pPr>
    </w:p>
    <w:p w:rsidR="008B5FDA" w:rsidRDefault="008B5FDA" w:rsidP="008B5FDA">
      <w:pPr>
        <w:spacing w:after="0" w:line="480" w:lineRule="auto"/>
        <w:jc w:val="center"/>
        <w:rPr>
          <w:rFonts w:ascii="Times New Roman" w:hAnsi="Times New Roman" w:cs="Times New Roman"/>
          <w:sz w:val="24"/>
          <w:szCs w:val="24"/>
        </w:rPr>
      </w:pPr>
    </w:p>
    <w:p w:rsidR="008D2A8F" w:rsidRPr="008B5FDA" w:rsidRDefault="008D2A8F" w:rsidP="008B5FDA">
      <w:pPr>
        <w:spacing w:after="0" w:line="480" w:lineRule="auto"/>
        <w:contextualSpacing/>
        <w:jc w:val="center"/>
        <w:rPr>
          <w:rFonts w:ascii="Times New Roman" w:hAnsi="Times New Roman" w:cs="Times New Roman"/>
          <w:sz w:val="24"/>
          <w:szCs w:val="24"/>
        </w:rPr>
      </w:pPr>
      <w:bookmarkStart w:id="0" w:name="_GoBack"/>
      <w:r w:rsidRPr="008B5FDA">
        <w:rPr>
          <w:rFonts w:ascii="Times New Roman" w:hAnsi="Times New Roman" w:cs="Times New Roman"/>
          <w:sz w:val="24"/>
          <w:szCs w:val="24"/>
        </w:rPr>
        <w:t>Social Media and Public Safety</w:t>
      </w:r>
    </w:p>
    <w:bookmarkEnd w:id="0"/>
    <w:p w:rsidR="008D2A8F" w:rsidRPr="008B5FDA" w:rsidRDefault="008D2A8F" w:rsidP="008B5FDA">
      <w:pPr>
        <w:spacing w:after="0" w:line="480" w:lineRule="auto"/>
        <w:contextualSpacing/>
        <w:jc w:val="center"/>
        <w:rPr>
          <w:rFonts w:ascii="Times New Roman" w:hAnsi="Times New Roman" w:cs="Times New Roman"/>
          <w:sz w:val="24"/>
          <w:szCs w:val="24"/>
        </w:rPr>
      </w:pPr>
      <w:r w:rsidRPr="008B5FDA">
        <w:rPr>
          <w:rFonts w:ascii="Times New Roman" w:hAnsi="Times New Roman" w:cs="Times New Roman"/>
          <w:sz w:val="24"/>
          <w:szCs w:val="24"/>
        </w:rPr>
        <w:t>Name of Student</w:t>
      </w:r>
    </w:p>
    <w:p w:rsidR="008D2A8F" w:rsidRPr="008B5FDA" w:rsidRDefault="008D2A8F" w:rsidP="008B5FDA">
      <w:pPr>
        <w:spacing w:after="0" w:line="480" w:lineRule="auto"/>
        <w:contextualSpacing/>
        <w:jc w:val="center"/>
        <w:rPr>
          <w:rFonts w:ascii="Times New Roman" w:hAnsi="Times New Roman" w:cs="Times New Roman"/>
          <w:sz w:val="24"/>
          <w:szCs w:val="24"/>
        </w:rPr>
      </w:pPr>
      <w:r w:rsidRPr="008B5FDA">
        <w:rPr>
          <w:rFonts w:ascii="Times New Roman" w:hAnsi="Times New Roman" w:cs="Times New Roman"/>
          <w:sz w:val="24"/>
          <w:szCs w:val="24"/>
        </w:rPr>
        <w:t>Institution</w:t>
      </w:r>
    </w:p>
    <w:p w:rsidR="008B5FDA" w:rsidRDefault="008B5FDA" w:rsidP="008B5FDA">
      <w:pPr>
        <w:spacing w:after="0" w:line="480" w:lineRule="auto"/>
        <w:jc w:val="center"/>
        <w:rPr>
          <w:rFonts w:ascii="Times New Roman" w:hAnsi="Times New Roman" w:cs="Times New Roman"/>
          <w:sz w:val="24"/>
          <w:szCs w:val="24"/>
        </w:rPr>
      </w:pPr>
    </w:p>
    <w:p w:rsidR="008B5FDA" w:rsidRDefault="008B5FDA" w:rsidP="008B5FDA">
      <w:pPr>
        <w:spacing w:after="0" w:line="480" w:lineRule="auto"/>
        <w:jc w:val="center"/>
        <w:rPr>
          <w:rFonts w:ascii="Times New Roman" w:hAnsi="Times New Roman" w:cs="Times New Roman"/>
          <w:sz w:val="24"/>
          <w:szCs w:val="24"/>
        </w:rPr>
      </w:pPr>
    </w:p>
    <w:p w:rsidR="008B5FDA" w:rsidRDefault="008B5FDA" w:rsidP="008B5FDA">
      <w:pPr>
        <w:spacing w:after="0" w:line="480" w:lineRule="auto"/>
        <w:jc w:val="center"/>
        <w:rPr>
          <w:rFonts w:ascii="Times New Roman" w:hAnsi="Times New Roman" w:cs="Times New Roman"/>
          <w:sz w:val="24"/>
          <w:szCs w:val="24"/>
        </w:rPr>
      </w:pPr>
    </w:p>
    <w:p w:rsidR="008B5FDA" w:rsidRDefault="008B5FDA" w:rsidP="008B5FDA">
      <w:pPr>
        <w:spacing w:after="0" w:line="480" w:lineRule="auto"/>
        <w:jc w:val="center"/>
        <w:rPr>
          <w:rFonts w:ascii="Times New Roman" w:hAnsi="Times New Roman" w:cs="Times New Roman"/>
          <w:sz w:val="24"/>
          <w:szCs w:val="24"/>
        </w:rPr>
      </w:pPr>
    </w:p>
    <w:p w:rsidR="008B5FDA" w:rsidRDefault="008B5FDA" w:rsidP="008B5FDA">
      <w:pPr>
        <w:spacing w:after="0" w:line="480" w:lineRule="auto"/>
        <w:jc w:val="center"/>
        <w:rPr>
          <w:rFonts w:ascii="Times New Roman" w:hAnsi="Times New Roman" w:cs="Times New Roman"/>
          <w:sz w:val="24"/>
          <w:szCs w:val="24"/>
        </w:rPr>
      </w:pPr>
    </w:p>
    <w:p w:rsidR="008B5FDA" w:rsidRDefault="008B5FDA" w:rsidP="008B5FDA">
      <w:pPr>
        <w:spacing w:after="0" w:line="480" w:lineRule="auto"/>
        <w:jc w:val="center"/>
        <w:rPr>
          <w:rFonts w:ascii="Times New Roman" w:hAnsi="Times New Roman" w:cs="Times New Roman"/>
          <w:sz w:val="24"/>
          <w:szCs w:val="24"/>
        </w:rPr>
      </w:pPr>
    </w:p>
    <w:p w:rsidR="008B5FDA" w:rsidRDefault="008B5FDA" w:rsidP="008B5FDA">
      <w:pPr>
        <w:spacing w:after="0" w:line="480" w:lineRule="auto"/>
        <w:jc w:val="center"/>
        <w:rPr>
          <w:rFonts w:ascii="Times New Roman" w:hAnsi="Times New Roman" w:cs="Times New Roman"/>
          <w:sz w:val="24"/>
          <w:szCs w:val="24"/>
        </w:rPr>
      </w:pPr>
    </w:p>
    <w:p w:rsidR="008B5FDA" w:rsidRDefault="008B5FDA" w:rsidP="008B5FDA">
      <w:pPr>
        <w:spacing w:after="0" w:line="480" w:lineRule="auto"/>
        <w:jc w:val="center"/>
        <w:rPr>
          <w:rFonts w:ascii="Times New Roman" w:hAnsi="Times New Roman" w:cs="Times New Roman"/>
          <w:sz w:val="24"/>
          <w:szCs w:val="24"/>
        </w:rPr>
      </w:pPr>
    </w:p>
    <w:p w:rsidR="008B5FDA" w:rsidRDefault="008B5FDA" w:rsidP="008B5FDA">
      <w:pPr>
        <w:spacing w:after="0" w:line="480" w:lineRule="auto"/>
        <w:jc w:val="center"/>
        <w:rPr>
          <w:rFonts w:ascii="Times New Roman" w:hAnsi="Times New Roman" w:cs="Times New Roman"/>
          <w:sz w:val="24"/>
          <w:szCs w:val="24"/>
        </w:rPr>
      </w:pPr>
    </w:p>
    <w:p w:rsidR="008B5FDA" w:rsidRDefault="008B5FDA" w:rsidP="008B5FDA">
      <w:pPr>
        <w:spacing w:after="0" w:line="480" w:lineRule="auto"/>
        <w:jc w:val="center"/>
        <w:rPr>
          <w:rFonts w:ascii="Times New Roman" w:hAnsi="Times New Roman" w:cs="Times New Roman"/>
          <w:sz w:val="24"/>
          <w:szCs w:val="24"/>
        </w:rPr>
      </w:pPr>
    </w:p>
    <w:p w:rsidR="008B5FDA" w:rsidRDefault="008B5FDA" w:rsidP="008B5FDA">
      <w:pPr>
        <w:spacing w:after="0" w:line="480" w:lineRule="auto"/>
        <w:jc w:val="center"/>
        <w:rPr>
          <w:rFonts w:ascii="Times New Roman" w:hAnsi="Times New Roman" w:cs="Times New Roman"/>
          <w:sz w:val="24"/>
          <w:szCs w:val="24"/>
        </w:rPr>
      </w:pPr>
    </w:p>
    <w:p w:rsidR="008D2A8F" w:rsidRPr="008B5FDA" w:rsidRDefault="008D2A8F" w:rsidP="003F4C46">
      <w:pPr>
        <w:spacing w:after="0" w:line="480" w:lineRule="auto"/>
        <w:contextualSpacing/>
        <w:jc w:val="center"/>
        <w:rPr>
          <w:rFonts w:ascii="Times New Roman" w:hAnsi="Times New Roman" w:cs="Times New Roman"/>
          <w:sz w:val="24"/>
          <w:szCs w:val="24"/>
        </w:rPr>
      </w:pPr>
      <w:r w:rsidRPr="008B5FDA">
        <w:rPr>
          <w:rFonts w:ascii="Times New Roman" w:hAnsi="Times New Roman" w:cs="Times New Roman"/>
          <w:sz w:val="24"/>
          <w:szCs w:val="24"/>
        </w:rPr>
        <w:lastRenderedPageBreak/>
        <w:t>Social Media and Public Policy</w:t>
      </w:r>
    </w:p>
    <w:p w:rsidR="00D16875" w:rsidRPr="008B5FDA" w:rsidRDefault="00D16875" w:rsidP="003F4C46">
      <w:pPr>
        <w:spacing w:after="0" w:line="480" w:lineRule="auto"/>
        <w:ind w:firstLine="720"/>
        <w:contextualSpacing/>
        <w:rPr>
          <w:rFonts w:ascii="Times New Roman" w:hAnsi="Times New Roman" w:cs="Times New Roman"/>
          <w:sz w:val="24"/>
          <w:szCs w:val="24"/>
        </w:rPr>
      </w:pPr>
      <w:r w:rsidRPr="008B5FDA">
        <w:rPr>
          <w:rFonts w:ascii="Times New Roman" w:hAnsi="Times New Roman" w:cs="Times New Roman"/>
          <w:sz w:val="24"/>
          <w:szCs w:val="24"/>
        </w:rPr>
        <w:t>The advent of technology revolutionized the ways in which humans performed their daily activities. This is the mantra that runs through everyone's mind when they think about social media. Generally, it has simplified the way people connect and it has reduced the distance between people thus immensely shortening the time they take to communicate with old friends or meet new friends. However, with new opportunities emerge new challenges that are to be tackled immediately lest they cause danger to the people that interact with the new phenomenon. Merits of technology are immense but they don't dispense the effects that accompany it in any way. Not everybody has been able to reap the benefits of social media and those that haven't are constantly trying to adapt to the new disruptive way. Most of the time the adaptation takes a longer than expected time because of the underlying laws that define a phenomenon and they have to be constantly adjusted to confine to the new status quo.</w:t>
      </w:r>
    </w:p>
    <w:p w:rsidR="00D16875" w:rsidRPr="008B5FDA" w:rsidRDefault="00D16875" w:rsidP="003F4C46">
      <w:pPr>
        <w:spacing w:after="0" w:line="480" w:lineRule="auto"/>
        <w:ind w:firstLine="720"/>
        <w:contextualSpacing/>
        <w:rPr>
          <w:rFonts w:ascii="Times New Roman" w:hAnsi="Times New Roman" w:cs="Times New Roman"/>
          <w:sz w:val="24"/>
          <w:szCs w:val="24"/>
        </w:rPr>
      </w:pPr>
      <w:r w:rsidRPr="008B5FDA">
        <w:rPr>
          <w:rFonts w:ascii="Times New Roman" w:hAnsi="Times New Roman" w:cs="Times New Roman"/>
          <w:sz w:val="24"/>
          <w:szCs w:val="24"/>
        </w:rPr>
        <w:t>Particularly, law enforcers are on the trudging end of technology especially when it comes to the use of social media in their activities. Police officers, case investigators, prosecutors, and counsel usually have a difficult in reporting crimes, collecting evidence, analyzing the evidence and using it in a court of law to prosecute the suspects</w:t>
      </w:r>
      <w:r w:rsidR="008D2A8F" w:rsidRPr="008B5FDA">
        <w:rPr>
          <w:rFonts w:ascii="Times New Roman" w:hAnsi="Times New Roman" w:cs="Times New Roman"/>
          <w:sz w:val="24"/>
          <w:szCs w:val="24"/>
        </w:rPr>
        <w:t xml:space="preserve"> (Mallicoat, 2016)</w:t>
      </w:r>
      <w:r w:rsidRPr="008B5FDA">
        <w:rPr>
          <w:rFonts w:ascii="Times New Roman" w:hAnsi="Times New Roman" w:cs="Times New Roman"/>
          <w:sz w:val="24"/>
          <w:szCs w:val="24"/>
        </w:rPr>
        <w:t xml:space="preserve">. The whole venture is clouded by the subjective laws that dictate the privacy of all citizens and the opposing laws that place public safety over private rights. Primarily, the litmus test of all cases is narrowed down to the source of evidence presented to incriminate a suspect. Moreover, means of collecting evidence are usually analyzed to gauge the relationship that the suspect had with them. The unwillingness of technology companies to offer its users private information to judicial systems hardens the whole task of evidence collection because detectives have to formulate legal means to collect the needed evidence to conclude a case. </w:t>
      </w:r>
    </w:p>
    <w:p w:rsidR="00D16875" w:rsidRPr="008B5FDA" w:rsidRDefault="00D16875" w:rsidP="003F4C46">
      <w:pPr>
        <w:spacing w:after="0" w:line="480" w:lineRule="auto"/>
        <w:ind w:firstLine="720"/>
        <w:contextualSpacing/>
        <w:rPr>
          <w:rFonts w:ascii="Times New Roman" w:hAnsi="Times New Roman" w:cs="Times New Roman"/>
          <w:b/>
          <w:sz w:val="24"/>
          <w:szCs w:val="24"/>
        </w:rPr>
      </w:pPr>
      <w:r w:rsidRPr="008B5FDA">
        <w:rPr>
          <w:rFonts w:ascii="Times New Roman" w:hAnsi="Times New Roman" w:cs="Times New Roman"/>
          <w:b/>
          <w:sz w:val="24"/>
          <w:szCs w:val="24"/>
        </w:rPr>
        <w:lastRenderedPageBreak/>
        <w:t>The Chick Bank Robber</w:t>
      </w:r>
    </w:p>
    <w:p w:rsidR="00D16875" w:rsidRPr="008B5FDA" w:rsidRDefault="00D16875" w:rsidP="003F4C46">
      <w:pPr>
        <w:spacing w:after="0" w:line="480" w:lineRule="auto"/>
        <w:ind w:firstLine="720"/>
        <w:contextualSpacing/>
        <w:rPr>
          <w:rFonts w:ascii="Times New Roman" w:hAnsi="Times New Roman" w:cs="Times New Roman"/>
          <w:sz w:val="24"/>
          <w:szCs w:val="24"/>
        </w:rPr>
      </w:pPr>
      <w:r w:rsidRPr="008B5FDA">
        <w:rPr>
          <w:rFonts w:ascii="Times New Roman" w:hAnsi="Times New Roman" w:cs="Times New Roman"/>
          <w:sz w:val="24"/>
          <w:szCs w:val="24"/>
        </w:rPr>
        <w:t xml:space="preserve">One of the social media expose cases that went viral in this decade is the ‘Chick Bank Robber' that happened in 2012. A suspect; presented by the name Hannah Sabata recorded a four-minute video in one of the social media platforms confessing for three crimes she had committed. Moreover, she also stated the motive of the crime and the feeling that the crime gave her. In a video she posted on YouTube, she bragged of how she had stolen a car and used to it to rob a bank. She also depicts herself to be acting under the influence of drugs; specifically, it was marijuana that she flashed in her posted video. Police then launched an investigation on her that later led to her successful arrest under 24 hours. </w:t>
      </w:r>
    </w:p>
    <w:p w:rsidR="00BE08E6" w:rsidRPr="008B5FDA" w:rsidRDefault="00D16875" w:rsidP="003F4C46">
      <w:pPr>
        <w:spacing w:after="0" w:line="480" w:lineRule="auto"/>
        <w:ind w:firstLine="720"/>
        <w:contextualSpacing/>
        <w:rPr>
          <w:rFonts w:ascii="Times New Roman" w:hAnsi="Times New Roman" w:cs="Times New Roman"/>
          <w:sz w:val="24"/>
          <w:szCs w:val="24"/>
        </w:rPr>
      </w:pPr>
      <w:r w:rsidRPr="008B5FDA">
        <w:rPr>
          <w:rFonts w:ascii="Times New Roman" w:hAnsi="Times New Roman" w:cs="Times New Roman"/>
          <w:sz w:val="24"/>
          <w:szCs w:val="24"/>
        </w:rPr>
        <w:t>This is one of the simplest cases because the Federal Rules of Evidence allows prosecutors to use information in the public domain to launch an investigation, and if worthy, use it as evidence against the suspect. The requirements of obtaining a YouTube channel are personal credentials; which in this case the suspect had used her own. This prompted the police to mark her as a threat to the public and launch an investigation. The rights of the suspect were not breached as all the information was not acquired via the third party</w:t>
      </w:r>
      <w:r w:rsidR="008D2A8F" w:rsidRPr="008B5FDA">
        <w:rPr>
          <w:rFonts w:ascii="Times New Roman" w:hAnsi="Times New Roman" w:cs="Times New Roman"/>
          <w:sz w:val="24"/>
          <w:szCs w:val="24"/>
        </w:rPr>
        <w:t xml:space="preserve"> (McStay, 2017)</w:t>
      </w:r>
      <w:r w:rsidRPr="008B5FDA">
        <w:rPr>
          <w:rFonts w:ascii="Times New Roman" w:hAnsi="Times New Roman" w:cs="Times New Roman"/>
          <w:sz w:val="24"/>
          <w:szCs w:val="24"/>
        </w:rPr>
        <w:t>. In some cases, investigative authorities are required to apply for search or warrants for suspects but this case was in the direct public danger mark of the federal authorities</w:t>
      </w:r>
      <w:r w:rsidR="008D2A8F" w:rsidRPr="008B5FDA">
        <w:rPr>
          <w:rFonts w:ascii="Times New Roman" w:hAnsi="Times New Roman" w:cs="Times New Roman"/>
          <w:sz w:val="24"/>
          <w:szCs w:val="24"/>
        </w:rPr>
        <w:t xml:space="preserve"> (Pickett, Mancini, Mears &amp; Gertz, 2014)</w:t>
      </w:r>
      <w:r w:rsidRPr="008B5FDA">
        <w:rPr>
          <w:rFonts w:ascii="Times New Roman" w:hAnsi="Times New Roman" w:cs="Times New Roman"/>
          <w:sz w:val="24"/>
          <w:szCs w:val="24"/>
        </w:rPr>
        <w:t>. The swift public investigation was triggered by the fact that she had stolen a car and threatened a bank teller. Her motive was ascertained and was deemed as a public threat, a fault that led to her 10-year sentence against her defendant's plea of clemency under the deranged and delusional claims.</w:t>
      </w:r>
    </w:p>
    <w:p w:rsidR="008B5FDA" w:rsidRDefault="008B5FDA" w:rsidP="003F4C46">
      <w:pPr>
        <w:spacing w:after="0" w:line="480" w:lineRule="auto"/>
        <w:ind w:firstLine="720"/>
        <w:contextualSpacing/>
        <w:rPr>
          <w:rFonts w:ascii="Times New Roman" w:hAnsi="Times New Roman" w:cs="Times New Roman"/>
          <w:sz w:val="24"/>
          <w:szCs w:val="24"/>
        </w:rPr>
      </w:pPr>
    </w:p>
    <w:p w:rsidR="008B5FDA" w:rsidRDefault="008B5FDA" w:rsidP="008B5FDA">
      <w:pPr>
        <w:spacing w:after="0" w:line="480" w:lineRule="auto"/>
        <w:rPr>
          <w:rFonts w:ascii="Times New Roman" w:hAnsi="Times New Roman" w:cs="Times New Roman"/>
          <w:sz w:val="24"/>
          <w:szCs w:val="24"/>
        </w:rPr>
      </w:pPr>
    </w:p>
    <w:p w:rsidR="008D2A8F" w:rsidRPr="008B5FDA" w:rsidRDefault="008D2A8F" w:rsidP="008B5FDA">
      <w:pPr>
        <w:spacing w:after="0" w:line="480" w:lineRule="auto"/>
        <w:jc w:val="center"/>
        <w:rPr>
          <w:rFonts w:ascii="Times New Roman" w:hAnsi="Times New Roman" w:cs="Times New Roman"/>
          <w:sz w:val="24"/>
          <w:szCs w:val="24"/>
        </w:rPr>
      </w:pPr>
      <w:r w:rsidRPr="008B5FDA">
        <w:rPr>
          <w:rFonts w:ascii="Times New Roman" w:hAnsi="Times New Roman" w:cs="Times New Roman"/>
          <w:sz w:val="24"/>
          <w:szCs w:val="24"/>
        </w:rPr>
        <w:lastRenderedPageBreak/>
        <w:t>References</w:t>
      </w:r>
    </w:p>
    <w:p w:rsidR="008D2A8F" w:rsidRPr="003F4C46" w:rsidRDefault="008D2A8F" w:rsidP="003F4C46">
      <w:pPr>
        <w:spacing w:after="0" w:line="480" w:lineRule="auto"/>
        <w:ind w:left="720" w:hanging="720"/>
        <w:contextualSpacing/>
        <w:rPr>
          <w:rFonts w:ascii="Times New Roman" w:hAnsi="Times New Roman" w:cs="Times New Roman"/>
          <w:sz w:val="24"/>
          <w:szCs w:val="24"/>
        </w:rPr>
      </w:pPr>
      <w:r w:rsidRPr="003F4C46">
        <w:rPr>
          <w:rFonts w:ascii="Times New Roman" w:hAnsi="Times New Roman" w:cs="Times New Roman"/>
          <w:sz w:val="24"/>
          <w:szCs w:val="24"/>
        </w:rPr>
        <w:t>Mallicoat, S. L. (2016). Crime and criminal justice: Concepts an</w:t>
      </w:r>
      <w:r w:rsidR="008B5FDA" w:rsidRPr="003F4C46">
        <w:rPr>
          <w:rFonts w:ascii="Times New Roman" w:hAnsi="Times New Roman" w:cs="Times New Roman"/>
          <w:sz w:val="24"/>
          <w:szCs w:val="24"/>
        </w:rPr>
        <w:t>d controversies. Thousand Oaks</w:t>
      </w:r>
      <w:r w:rsidR="003F4C46">
        <w:rPr>
          <w:rFonts w:ascii="Times New Roman" w:hAnsi="Times New Roman" w:cs="Times New Roman"/>
          <w:sz w:val="24"/>
          <w:szCs w:val="24"/>
        </w:rPr>
        <w:t xml:space="preserve">, </w:t>
      </w:r>
      <w:r w:rsidRPr="003F4C46">
        <w:rPr>
          <w:rFonts w:ascii="Times New Roman" w:hAnsi="Times New Roman" w:cs="Times New Roman"/>
          <w:sz w:val="24"/>
          <w:szCs w:val="24"/>
        </w:rPr>
        <w:t>CA: Sage Publications, Inc.</w:t>
      </w:r>
    </w:p>
    <w:p w:rsidR="008D2A8F" w:rsidRPr="003F4C46" w:rsidRDefault="008D2A8F" w:rsidP="003F4C46">
      <w:pPr>
        <w:spacing w:after="0" w:line="480" w:lineRule="auto"/>
        <w:ind w:left="720" w:hanging="720"/>
        <w:contextualSpacing/>
        <w:rPr>
          <w:rFonts w:ascii="Times New Roman" w:hAnsi="Times New Roman" w:cs="Times New Roman"/>
          <w:sz w:val="24"/>
          <w:szCs w:val="24"/>
        </w:rPr>
      </w:pPr>
      <w:r w:rsidRPr="003F4C46">
        <w:rPr>
          <w:rFonts w:ascii="Times New Roman" w:hAnsi="Times New Roman" w:cs="Times New Roman"/>
          <w:sz w:val="24"/>
          <w:szCs w:val="24"/>
        </w:rPr>
        <w:t>McStay, A. (2017). Privacy and the media. Thousand Oaks, CA: Sage Publications, Inc.</w:t>
      </w:r>
    </w:p>
    <w:p w:rsidR="008D2A8F" w:rsidRPr="003F4C46" w:rsidRDefault="008D2A8F" w:rsidP="003F4C46">
      <w:pPr>
        <w:spacing w:after="0" w:line="480" w:lineRule="auto"/>
        <w:ind w:left="720" w:hanging="720"/>
        <w:contextualSpacing/>
        <w:rPr>
          <w:rFonts w:ascii="Times New Roman" w:hAnsi="Times New Roman" w:cs="Times New Roman"/>
          <w:sz w:val="24"/>
          <w:szCs w:val="24"/>
        </w:rPr>
      </w:pPr>
      <w:r w:rsidRPr="003F4C46">
        <w:rPr>
          <w:rFonts w:ascii="Times New Roman" w:hAnsi="Times New Roman" w:cs="Times New Roman"/>
          <w:sz w:val="24"/>
          <w:szCs w:val="24"/>
        </w:rPr>
        <w:t>Pickett, J. T., Mancini, C., Mears, D. P., &amp; Gertz, M. (2014). Pub</w:t>
      </w:r>
      <w:r w:rsidR="003F4C46">
        <w:rPr>
          <w:rFonts w:ascii="Times New Roman" w:hAnsi="Times New Roman" w:cs="Times New Roman"/>
          <w:sz w:val="24"/>
          <w:szCs w:val="24"/>
        </w:rPr>
        <w:t>lic (</w:t>
      </w:r>
      <w:proofErr w:type="spellStart"/>
      <w:r w:rsidR="003F4C46">
        <w:rPr>
          <w:rFonts w:ascii="Times New Roman" w:hAnsi="Times New Roman" w:cs="Times New Roman"/>
          <w:sz w:val="24"/>
          <w:szCs w:val="24"/>
        </w:rPr>
        <w:t>mis</w:t>
      </w:r>
      <w:proofErr w:type="spellEnd"/>
      <w:r w:rsidR="003F4C46">
        <w:rPr>
          <w:rFonts w:ascii="Times New Roman" w:hAnsi="Times New Roman" w:cs="Times New Roman"/>
          <w:sz w:val="24"/>
          <w:szCs w:val="24"/>
        </w:rPr>
        <w:t xml:space="preserve">)understanding of crime </w:t>
      </w:r>
      <w:r w:rsidRPr="003F4C46">
        <w:rPr>
          <w:rFonts w:ascii="Times New Roman" w:hAnsi="Times New Roman" w:cs="Times New Roman"/>
          <w:sz w:val="24"/>
          <w:szCs w:val="24"/>
        </w:rPr>
        <w:t>policy: The effects of criminal justice experience and med</w:t>
      </w:r>
      <w:r w:rsidR="003F4C46">
        <w:rPr>
          <w:rFonts w:ascii="Times New Roman" w:hAnsi="Times New Roman" w:cs="Times New Roman"/>
          <w:sz w:val="24"/>
          <w:szCs w:val="24"/>
        </w:rPr>
        <w:t xml:space="preserve">ia reliance. Criminal Justice </w:t>
      </w:r>
      <w:r w:rsidRPr="003F4C46">
        <w:rPr>
          <w:rFonts w:ascii="Times New Roman" w:hAnsi="Times New Roman" w:cs="Times New Roman"/>
          <w:sz w:val="24"/>
          <w:szCs w:val="24"/>
        </w:rPr>
        <w:t>Policy Review, 25(5), 500–522.</w:t>
      </w:r>
    </w:p>
    <w:p w:rsidR="008D2A8F" w:rsidRPr="003F4C46" w:rsidRDefault="008D2A8F" w:rsidP="003F4C46">
      <w:pPr>
        <w:spacing w:after="0" w:line="480" w:lineRule="auto"/>
        <w:ind w:left="720" w:hanging="720"/>
        <w:contextualSpacing/>
        <w:rPr>
          <w:rFonts w:ascii="Times New Roman" w:hAnsi="Times New Roman" w:cs="Times New Roman"/>
          <w:sz w:val="24"/>
          <w:szCs w:val="24"/>
        </w:rPr>
      </w:pPr>
      <w:r w:rsidRPr="003F4C46">
        <w:rPr>
          <w:rFonts w:ascii="Times New Roman" w:hAnsi="Times New Roman" w:cs="Times New Roman"/>
          <w:sz w:val="24"/>
          <w:szCs w:val="24"/>
        </w:rPr>
        <w:t xml:space="preserve">The Chick Bank Robber (2013). Extracted </w:t>
      </w:r>
      <w:r w:rsidR="003F4C46">
        <w:rPr>
          <w:rFonts w:ascii="Times New Roman" w:hAnsi="Times New Roman" w:cs="Times New Roman"/>
          <w:sz w:val="24"/>
          <w:szCs w:val="24"/>
        </w:rPr>
        <w:t xml:space="preserve">from: </w:t>
      </w:r>
      <w:hyperlink r:id="rId7" w:history="1">
        <w:r w:rsidR="008B5FDA" w:rsidRPr="003F4C46">
          <w:rPr>
            <w:rStyle w:val="Hyperlink"/>
            <w:rFonts w:ascii="Times New Roman" w:hAnsi="Times New Roman" w:cs="Times New Roman"/>
            <w:sz w:val="24"/>
            <w:szCs w:val="24"/>
          </w:rPr>
          <w:t>https://www.kearneyhub.com/news/regional_news/self-termed-chick-bank-robber-gets--</w:t>
        </w:r>
      </w:hyperlink>
      <w:r w:rsidRPr="003F4C46">
        <w:rPr>
          <w:rFonts w:ascii="Times New Roman" w:hAnsi="Times New Roman" w:cs="Times New Roman"/>
          <w:sz w:val="24"/>
          <w:szCs w:val="24"/>
        </w:rPr>
        <w:t>years/article_330eafbe-d771-11e2-a227-0019bb2963f4.html</w:t>
      </w:r>
    </w:p>
    <w:sectPr w:rsidR="008D2A8F" w:rsidRPr="003F4C46" w:rsidSect="00B360E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65204" w:rsidRDefault="00865204" w:rsidP="00B360E7">
      <w:pPr>
        <w:spacing w:after="0" w:line="240" w:lineRule="auto"/>
      </w:pPr>
      <w:r>
        <w:separator/>
      </w:r>
    </w:p>
  </w:endnote>
  <w:endnote w:type="continuationSeparator" w:id="0">
    <w:p w:rsidR="00865204" w:rsidRDefault="00865204" w:rsidP="00B360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65204" w:rsidRDefault="00865204" w:rsidP="00B360E7">
      <w:pPr>
        <w:spacing w:after="0" w:line="240" w:lineRule="auto"/>
      </w:pPr>
      <w:r>
        <w:separator/>
      </w:r>
    </w:p>
  </w:footnote>
  <w:footnote w:type="continuationSeparator" w:id="0">
    <w:p w:rsidR="00865204" w:rsidRDefault="00865204" w:rsidP="00B360E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60E7" w:rsidRPr="00B360E7" w:rsidRDefault="00B360E7" w:rsidP="00B360E7">
    <w:pPr>
      <w:pStyle w:val="Header"/>
      <w:jc w:val="right"/>
      <w:rPr>
        <w:rFonts w:ascii="Times New Roman" w:hAnsi="Times New Roman" w:cs="Times New Roman"/>
        <w:sz w:val="24"/>
        <w:szCs w:val="24"/>
      </w:rPr>
    </w:pPr>
    <w:r w:rsidRPr="00B360E7">
      <w:rPr>
        <w:rFonts w:ascii="Times New Roman" w:hAnsi="Times New Roman" w:cs="Times New Roman"/>
        <w:sz w:val="24"/>
        <w:szCs w:val="24"/>
      </w:rPr>
      <w:t xml:space="preserve">SOCIAL MEDIA AND PUBLIC SAFETY </w:t>
    </w:r>
    <w:r>
      <w:rPr>
        <w:rFonts w:ascii="Times New Roman" w:hAnsi="Times New Roman" w:cs="Times New Roman"/>
        <w:sz w:val="24"/>
        <w:szCs w:val="24"/>
      </w:rPr>
      <w:tab/>
    </w:r>
    <w:r w:rsidRPr="00B360E7">
      <w:rPr>
        <w:rFonts w:ascii="Times New Roman" w:hAnsi="Times New Roman" w:cs="Times New Roman"/>
        <w:sz w:val="24"/>
        <w:szCs w:val="24"/>
      </w:rPr>
      <w:tab/>
    </w:r>
    <w:sdt>
      <w:sdtPr>
        <w:rPr>
          <w:rFonts w:ascii="Times New Roman" w:hAnsi="Times New Roman" w:cs="Times New Roman"/>
          <w:sz w:val="24"/>
          <w:szCs w:val="24"/>
        </w:rPr>
        <w:id w:val="900785270"/>
        <w:docPartObj>
          <w:docPartGallery w:val="Page Numbers (Top of Page)"/>
          <w:docPartUnique/>
        </w:docPartObj>
      </w:sdtPr>
      <w:sdtEndPr>
        <w:rPr>
          <w:noProof/>
        </w:rPr>
      </w:sdtEndPr>
      <w:sdtContent>
        <w:r w:rsidRPr="00B360E7">
          <w:rPr>
            <w:rFonts w:ascii="Times New Roman" w:hAnsi="Times New Roman" w:cs="Times New Roman"/>
            <w:sz w:val="24"/>
            <w:szCs w:val="24"/>
          </w:rPr>
          <w:fldChar w:fldCharType="begin"/>
        </w:r>
        <w:r w:rsidRPr="00B360E7">
          <w:rPr>
            <w:rFonts w:ascii="Times New Roman" w:hAnsi="Times New Roman" w:cs="Times New Roman"/>
            <w:sz w:val="24"/>
            <w:szCs w:val="24"/>
          </w:rPr>
          <w:instrText xml:space="preserve"> PAGE   \* MERGEFORMAT </w:instrText>
        </w:r>
        <w:r w:rsidRPr="00B360E7">
          <w:rPr>
            <w:rFonts w:ascii="Times New Roman" w:hAnsi="Times New Roman" w:cs="Times New Roman"/>
            <w:sz w:val="24"/>
            <w:szCs w:val="24"/>
          </w:rPr>
          <w:fldChar w:fldCharType="separate"/>
        </w:r>
        <w:r w:rsidR="003F4C46">
          <w:rPr>
            <w:rFonts w:ascii="Times New Roman" w:hAnsi="Times New Roman" w:cs="Times New Roman"/>
            <w:noProof/>
            <w:sz w:val="24"/>
            <w:szCs w:val="24"/>
          </w:rPr>
          <w:t>2</w:t>
        </w:r>
        <w:r w:rsidRPr="00B360E7">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60E7" w:rsidRPr="00B360E7" w:rsidRDefault="00B360E7" w:rsidP="00B360E7">
    <w:pPr>
      <w:pStyle w:val="Header"/>
      <w:jc w:val="right"/>
      <w:rPr>
        <w:rFonts w:ascii="Times New Roman" w:hAnsi="Times New Roman" w:cs="Times New Roman"/>
        <w:sz w:val="24"/>
        <w:szCs w:val="24"/>
      </w:rPr>
    </w:pPr>
    <w:r w:rsidRPr="00B360E7">
      <w:rPr>
        <w:rFonts w:ascii="Times New Roman" w:hAnsi="Times New Roman" w:cs="Times New Roman"/>
        <w:sz w:val="24"/>
        <w:szCs w:val="24"/>
      </w:rPr>
      <w:t>Running head: SOCIAL MEADIA AND PUBLIC SAFETY</w:t>
    </w:r>
    <w:r w:rsidRPr="00B360E7">
      <w:rPr>
        <w:rFonts w:ascii="Times New Roman" w:hAnsi="Times New Roman" w:cs="Times New Roman"/>
        <w:sz w:val="24"/>
        <w:szCs w:val="24"/>
      </w:rPr>
      <w:tab/>
      <w:t xml:space="preserve"> </w:t>
    </w:r>
    <w:sdt>
      <w:sdtPr>
        <w:rPr>
          <w:rFonts w:ascii="Times New Roman" w:hAnsi="Times New Roman" w:cs="Times New Roman"/>
          <w:sz w:val="24"/>
          <w:szCs w:val="24"/>
        </w:rPr>
        <w:id w:val="581565529"/>
        <w:docPartObj>
          <w:docPartGallery w:val="Page Numbers (Top of Page)"/>
          <w:docPartUnique/>
        </w:docPartObj>
      </w:sdtPr>
      <w:sdtEndPr>
        <w:rPr>
          <w:noProof/>
        </w:rPr>
      </w:sdtEndPr>
      <w:sdtContent>
        <w:r w:rsidRPr="00B360E7">
          <w:rPr>
            <w:rFonts w:ascii="Times New Roman" w:hAnsi="Times New Roman" w:cs="Times New Roman"/>
            <w:sz w:val="24"/>
            <w:szCs w:val="24"/>
          </w:rPr>
          <w:fldChar w:fldCharType="begin"/>
        </w:r>
        <w:r w:rsidRPr="00B360E7">
          <w:rPr>
            <w:rFonts w:ascii="Times New Roman" w:hAnsi="Times New Roman" w:cs="Times New Roman"/>
            <w:sz w:val="24"/>
            <w:szCs w:val="24"/>
          </w:rPr>
          <w:instrText xml:space="preserve"> PAGE   \* MERGEFORMAT </w:instrText>
        </w:r>
        <w:r w:rsidRPr="00B360E7">
          <w:rPr>
            <w:rFonts w:ascii="Times New Roman" w:hAnsi="Times New Roman" w:cs="Times New Roman"/>
            <w:sz w:val="24"/>
            <w:szCs w:val="24"/>
          </w:rPr>
          <w:fldChar w:fldCharType="separate"/>
        </w:r>
        <w:r w:rsidR="003F4C46">
          <w:rPr>
            <w:rFonts w:ascii="Times New Roman" w:hAnsi="Times New Roman" w:cs="Times New Roman"/>
            <w:noProof/>
            <w:sz w:val="24"/>
            <w:szCs w:val="24"/>
          </w:rPr>
          <w:t>1</w:t>
        </w:r>
        <w:r w:rsidRPr="00B360E7">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62A9"/>
    <w:rsid w:val="000E62A9"/>
    <w:rsid w:val="003F4C46"/>
    <w:rsid w:val="004C30B5"/>
    <w:rsid w:val="00604BAD"/>
    <w:rsid w:val="00865204"/>
    <w:rsid w:val="008B5FDA"/>
    <w:rsid w:val="008D2A8F"/>
    <w:rsid w:val="00960412"/>
    <w:rsid w:val="00B360E7"/>
    <w:rsid w:val="00BE08E6"/>
    <w:rsid w:val="00D16875"/>
    <w:rsid w:val="00D903D1"/>
    <w:rsid w:val="00FF6B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B5FDA"/>
    <w:rPr>
      <w:color w:val="0563C1" w:themeColor="hyperlink"/>
      <w:u w:val="single"/>
    </w:rPr>
  </w:style>
  <w:style w:type="paragraph" w:styleId="Header">
    <w:name w:val="header"/>
    <w:basedOn w:val="Normal"/>
    <w:link w:val="HeaderChar"/>
    <w:uiPriority w:val="99"/>
    <w:unhideWhenUsed/>
    <w:rsid w:val="00B360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60E7"/>
  </w:style>
  <w:style w:type="paragraph" w:styleId="Footer">
    <w:name w:val="footer"/>
    <w:basedOn w:val="Normal"/>
    <w:link w:val="FooterChar"/>
    <w:uiPriority w:val="99"/>
    <w:unhideWhenUsed/>
    <w:rsid w:val="00B360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60E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B5FDA"/>
    <w:rPr>
      <w:color w:val="0563C1" w:themeColor="hyperlink"/>
      <w:u w:val="single"/>
    </w:rPr>
  </w:style>
  <w:style w:type="paragraph" w:styleId="Header">
    <w:name w:val="header"/>
    <w:basedOn w:val="Normal"/>
    <w:link w:val="HeaderChar"/>
    <w:uiPriority w:val="99"/>
    <w:unhideWhenUsed/>
    <w:rsid w:val="00B360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60E7"/>
  </w:style>
  <w:style w:type="paragraph" w:styleId="Footer">
    <w:name w:val="footer"/>
    <w:basedOn w:val="Normal"/>
    <w:link w:val="FooterChar"/>
    <w:uiPriority w:val="99"/>
    <w:unhideWhenUsed/>
    <w:rsid w:val="00B360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60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kearneyhub.com/news/regional_news/self-termed-chick-bank-robber-gets--"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691</Words>
  <Characters>3945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2019-01-16T14:42:00Z</dcterms:created>
  <dcterms:modified xsi:type="dcterms:W3CDTF">2019-01-16T14:42:00Z</dcterms:modified>
</cp:coreProperties>
</file>